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50"/>
        <w:gridCol w:w="5300"/>
      </w:tblGrid>
      <w:tr w:rsidR="005B6EF7" w14:paraId="4825BE93" w14:textId="77777777" w:rsidTr="002A2051">
        <w:tc>
          <w:tcPr>
            <w:tcW w:w="4050" w:type="dxa"/>
          </w:tcPr>
          <w:p w14:paraId="52C22665" w14:textId="5478D376" w:rsidR="008C4276" w:rsidRDefault="008C4276" w:rsidP="008C4276">
            <w:pPr>
              <w:jc w:val="center"/>
            </w:pPr>
            <w:r>
              <w:rPr>
                <w:noProof/>
              </w:rPr>
              <w:drawing>
                <wp:inline distT="0" distB="0" distL="0" distR="0" wp14:anchorId="351B8F0A" wp14:editId="3A552631">
                  <wp:extent cx="1400175" cy="1400175"/>
                  <wp:effectExtent l="0" t="0" r="9525" b="9525"/>
                  <wp:docPr id="1" name="Picture 1" descr="Image result for raised hands emoji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sed hands emoji silhouet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400175" cy="1400175"/>
                          </a:xfrm>
                          <a:prstGeom prst="rect">
                            <a:avLst/>
                          </a:prstGeom>
                          <a:noFill/>
                          <a:ln>
                            <a:noFill/>
                          </a:ln>
                        </pic:spPr>
                      </pic:pic>
                    </a:graphicData>
                  </a:graphic>
                </wp:inline>
              </w:drawing>
            </w:r>
          </w:p>
        </w:tc>
        <w:tc>
          <w:tcPr>
            <w:tcW w:w="5300" w:type="dxa"/>
          </w:tcPr>
          <w:p w14:paraId="49D96EB7" w14:textId="1E5E64B2" w:rsidR="008C4276" w:rsidRDefault="00827731" w:rsidP="005311C2">
            <w:pPr>
              <w:rPr>
                <w:rFonts w:ascii="Gadugi" w:hAnsi="Gadugi" w:cs="Arial"/>
                <w:sz w:val="20"/>
                <w:szCs w:val="20"/>
              </w:rPr>
            </w:pPr>
            <w:r w:rsidRPr="002A2051">
              <w:rPr>
                <w:rFonts w:ascii="Gadugi" w:hAnsi="Gadugi" w:cs="Arial"/>
                <w:b/>
                <w:bCs/>
                <w:sz w:val="26"/>
                <w:szCs w:val="26"/>
              </w:rPr>
              <w:t>Social Currency</w:t>
            </w:r>
            <w:r w:rsidR="00ED3EC0">
              <w:rPr>
                <w:rFonts w:ascii="Gadugi" w:hAnsi="Gadugi" w:cs="Arial"/>
                <w:b/>
                <w:bCs/>
                <w:sz w:val="28"/>
                <w:szCs w:val="28"/>
              </w:rPr>
              <w:br/>
            </w:r>
            <w:r w:rsidR="00957567">
              <w:rPr>
                <w:rFonts w:ascii="Gadugi" w:hAnsi="Gadugi" w:cs="Arial"/>
                <w:sz w:val="20"/>
                <w:szCs w:val="20"/>
              </w:rPr>
              <w:t>How can we talk about our trips in a way that students will feel like going with Hillel is something to brag about?</w:t>
            </w:r>
          </w:p>
          <w:p w14:paraId="07E0B4E6" w14:textId="77777777" w:rsidR="00BD6C85" w:rsidRPr="00957567" w:rsidRDefault="00BD6C85" w:rsidP="005311C2">
            <w:pPr>
              <w:rPr>
                <w:rFonts w:ascii="Gadugi" w:hAnsi="Gadugi" w:cs="Arial"/>
                <w:b/>
                <w:bCs/>
                <w:sz w:val="16"/>
                <w:szCs w:val="16"/>
              </w:rPr>
            </w:pPr>
          </w:p>
          <w:p w14:paraId="052A7865" w14:textId="77777777" w:rsidR="00BD6C85" w:rsidRDefault="00BD6C85" w:rsidP="005311C2">
            <w:pPr>
              <w:rPr>
                <w:rFonts w:ascii="Gadugi" w:hAnsi="Gadugi" w:cs="Arial"/>
                <w:sz w:val="18"/>
                <w:szCs w:val="18"/>
              </w:rPr>
            </w:pPr>
            <w:r w:rsidRPr="00957567">
              <w:rPr>
                <w:rFonts w:ascii="Gadugi" w:hAnsi="Gadugi" w:cs="Arial"/>
                <w:sz w:val="16"/>
                <w:szCs w:val="16"/>
              </w:rPr>
              <w:t>“Just as people use money to buy products or services, they use social currency to achieve desired positive impressions among their families, friends, and colleagues.” – Jonah Berger</w:t>
            </w:r>
          </w:p>
          <w:p w14:paraId="7D47D791" w14:textId="540955B9" w:rsidR="00957567" w:rsidRPr="00957567" w:rsidRDefault="00957567" w:rsidP="005311C2">
            <w:pPr>
              <w:rPr>
                <w:rFonts w:ascii="Gadugi" w:hAnsi="Gadugi" w:cs="Arial"/>
                <w:sz w:val="16"/>
                <w:szCs w:val="16"/>
              </w:rPr>
            </w:pPr>
          </w:p>
        </w:tc>
      </w:tr>
      <w:tr w:rsidR="005B6EF7" w14:paraId="20BFC216" w14:textId="77777777" w:rsidTr="002A2051">
        <w:tc>
          <w:tcPr>
            <w:tcW w:w="4050" w:type="dxa"/>
          </w:tcPr>
          <w:p w14:paraId="4F5940FC" w14:textId="0C193D56" w:rsidR="005B6EF7" w:rsidRPr="005B6EF7" w:rsidRDefault="005B6EF7" w:rsidP="00827731">
            <w:pPr>
              <w:jc w:val="center"/>
              <w:rPr>
                <w:sz w:val="12"/>
                <w:szCs w:val="12"/>
              </w:rPr>
            </w:pPr>
          </w:p>
          <w:p w14:paraId="35F9EC8E" w14:textId="20ADE8A9" w:rsidR="008C4276" w:rsidRDefault="00827731" w:rsidP="00827731">
            <w:pPr>
              <w:jc w:val="center"/>
            </w:pPr>
            <w:r>
              <w:rPr>
                <w:noProof/>
              </w:rPr>
              <w:drawing>
                <wp:inline distT="0" distB="0" distL="0" distR="0" wp14:anchorId="3C763366" wp14:editId="4464AAC7">
                  <wp:extent cx="1352550" cy="1352550"/>
                  <wp:effectExtent l="0" t="0" r="0" b="0"/>
                  <wp:docPr id="5" name="Picture 5" descr="http://icons.iconarchive.com/icons/pixelkit/swanky-outlines/256/15-Light-Bulb-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ons.iconarchive.com/icons/pixelkit/swanky-outlines/256/15-Light-Bulb-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6B0CF2A1" w14:textId="4ADA5BA0" w:rsidR="00827731" w:rsidRPr="005B6EF7" w:rsidRDefault="00827731" w:rsidP="00827731">
            <w:pPr>
              <w:jc w:val="center"/>
              <w:rPr>
                <w:sz w:val="12"/>
                <w:szCs w:val="12"/>
              </w:rPr>
            </w:pPr>
          </w:p>
        </w:tc>
        <w:tc>
          <w:tcPr>
            <w:tcW w:w="5300" w:type="dxa"/>
          </w:tcPr>
          <w:p w14:paraId="1E48A572" w14:textId="6FA6F4D9" w:rsidR="008C4276" w:rsidRPr="002A2051" w:rsidRDefault="00827731" w:rsidP="005311C2">
            <w:pPr>
              <w:rPr>
                <w:rFonts w:ascii="Gadugi" w:hAnsi="Gadugi" w:cs="Arial"/>
                <w:b/>
                <w:bCs/>
                <w:sz w:val="26"/>
                <w:szCs w:val="26"/>
              </w:rPr>
            </w:pPr>
            <w:r w:rsidRPr="002A2051">
              <w:rPr>
                <w:rFonts w:ascii="Gadugi" w:hAnsi="Gadugi" w:cs="Arial"/>
                <w:b/>
                <w:bCs/>
                <w:sz w:val="26"/>
                <w:szCs w:val="26"/>
              </w:rPr>
              <w:t>Triggers</w:t>
            </w:r>
          </w:p>
          <w:p w14:paraId="6E11FA03" w14:textId="77777777" w:rsidR="00827731" w:rsidRDefault="00957567" w:rsidP="005311C2">
            <w:pPr>
              <w:rPr>
                <w:rFonts w:ascii="Gadugi" w:hAnsi="Gadugi" w:cs="Arial"/>
                <w:sz w:val="20"/>
                <w:szCs w:val="20"/>
              </w:rPr>
            </w:pPr>
            <w:r>
              <w:rPr>
                <w:rFonts w:ascii="Gadugi" w:hAnsi="Gadugi" w:cs="Arial"/>
                <w:sz w:val="20"/>
                <w:szCs w:val="20"/>
              </w:rPr>
              <w:t>W</w:t>
            </w:r>
            <w:r w:rsidRPr="00957567">
              <w:rPr>
                <w:rFonts w:ascii="Gadugi" w:hAnsi="Gadugi" w:cs="Arial"/>
                <w:sz w:val="20"/>
                <w:szCs w:val="20"/>
              </w:rPr>
              <w:t xml:space="preserve">hat can </w:t>
            </w:r>
            <w:r>
              <w:rPr>
                <w:rFonts w:ascii="Gadugi" w:hAnsi="Gadugi" w:cs="Arial"/>
                <w:sz w:val="20"/>
                <w:szCs w:val="20"/>
              </w:rPr>
              <w:t>we</w:t>
            </w:r>
            <w:r w:rsidRPr="00957567">
              <w:rPr>
                <w:rFonts w:ascii="Gadugi" w:hAnsi="Gadugi" w:cs="Arial"/>
                <w:sz w:val="20"/>
                <w:szCs w:val="20"/>
              </w:rPr>
              <w:t xml:space="preserve"> do to</w:t>
            </w:r>
            <w:bookmarkStart w:id="0" w:name="_GoBack"/>
            <w:bookmarkEnd w:id="0"/>
            <w:r w:rsidRPr="00957567">
              <w:rPr>
                <w:rFonts w:ascii="Gadugi" w:hAnsi="Gadugi" w:cs="Arial"/>
                <w:sz w:val="20"/>
                <w:szCs w:val="20"/>
              </w:rPr>
              <w:t xml:space="preserve"> make people frequently think our product </w:t>
            </w:r>
            <w:r>
              <w:rPr>
                <w:rFonts w:ascii="Gadugi" w:hAnsi="Gadugi" w:cs="Arial"/>
                <w:sz w:val="20"/>
                <w:szCs w:val="20"/>
              </w:rPr>
              <w:t>(</w:t>
            </w:r>
            <w:r w:rsidRPr="00957567">
              <w:rPr>
                <w:rFonts w:ascii="Gadugi" w:hAnsi="Gadugi" w:cs="Arial"/>
                <w:sz w:val="20"/>
                <w:szCs w:val="20"/>
              </w:rPr>
              <w:t>in our case, our trip)</w:t>
            </w:r>
            <w:r>
              <w:rPr>
                <w:rFonts w:ascii="Gadugi" w:hAnsi="Gadugi" w:cs="Arial"/>
                <w:sz w:val="20"/>
                <w:szCs w:val="20"/>
              </w:rPr>
              <w:t>?</w:t>
            </w:r>
          </w:p>
          <w:p w14:paraId="23B6B746" w14:textId="77777777" w:rsidR="00957567" w:rsidRPr="000A1872" w:rsidRDefault="00957567" w:rsidP="005311C2">
            <w:pPr>
              <w:rPr>
                <w:rFonts w:ascii="Gadugi" w:hAnsi="Gadugi" w:cs="Arial"/>
                <w:sz w:val="16"/>
                <w:szCs w:val="16"/>
              </w:rPr>
            </w:pPr>
          </w:p>
          <w:p w14:paraId="6AC4F389" w14:textId="2DA6CDDC" w:rsidR="00957567" w:rsidRPr="000A1872" w:rsidRDefault="00957567" w:rsidP="005311C2">
            <w:pPr>
              <w:rPr>
                <w:rFonts w:ascii="Gadugi" w:hAnsi="Gadugi" w:cs="Arial"/>
                <w:sz w:val="16"/>
                <w:szCs w:val="16"/>
              </w:rPr>
            </w:pPr>
            <w:r w:rsidRPr="00957567">
              <w:rPr>
                <w:rFonts w:ascii="Gadugi" w:hAnsi="Gadugi" w:cs="Arial"/>
                <w:sz w:val="16"/>
                <w:szCs w:val="16"/>
              </w:rPr>
              <w:t>Does the word “peanut butter” trigger anything for you? What about the color red and the word soda together? What do hot dogs tend to make you think about if you’re an American?</w:t>
            </w:r>
          </w:p>
        </w:tc>
      </w:tr>
      <w:tr w:rsidR="005B6EF7" w14:paraId="4DDA55A1" w14:textId="77777777" w:rsidTr="002A2051">
        <w:tc>
          <w:tcPr>
            <w:tcW w:w="4050" w:type="dxa"/>
          </w:tcPr>
          <w:p w14:paraId="21997FB3" w14:textId="77777777" w:rsidR="005B6EF7" w:rsidRPr="005B6EF7" w:rsidRDefault="005B6EF7" w:rsidP="00827731">
            <w:pPr>
              <w:jc w:val="center"/>
              <w:rPr>
                <w:sz w:val="12"/>
                <w:szCs w:val="12"/>
              </w:rPr>
            </w:pPr>
          </w:p>
          <w:p w14:paraId="4E6E670D" w14:textId="77777777" w:rsidR="000A1872" w:rsidRDefault="000A1872" w:rsidP="000A1872">
            <w:pPr>
              <w:jc w:val="center"/>
            </w:pPr>
          </w:p>
          <w:p w14:paraId="77858E72" w14:textId="04410BCD" w:rsidR="005B6EF7" w:rsidRPr="000A1872" w:rsidRDefault="00827731" w:rsidP="000A1872">
            <w:pPr>
              <w:jc w:val="center"/>
            </w:pPr>
            <w:r>
              <w:rPr>
                <w:noProof/>
              </w:rPr>
              <w:drawing>
                <wp:inline distT="0" distB="0" distL="0" distR="0" wp14:anchorId="514487E1" wp14:editId="2BF8177C">
                  <wp:extent cx="1104900" cy="1104900"/>
                  <wp:effectExtent l="0" t="0" r="0" b="0"/>
                  <wp:docPr id="7" name="Picture 7" descr="Image result for happy fa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appy fac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5300" w:type="dxa"/>
          </w:tcPr>
          <w:p w14:paraId="42105915" w14:textId="77777777" w:rsidR="008C4276" w:rsidRPr="002A2051" w:rsidRDefault="00827731" w:rsidP="005311C2">
            <w:pPr>
              <w:rPr>
                <w:rFonts w:ascii="Gadugi" w:hAnsi="Gadugi" w:cs="Arial"/>
                <w:b/>
                <w:bCs/>
                <w:sz w:val="26"/>
                <w:szCs w:val="26"/>
              </w:rPr>
            </w:pPr>
            <w:r w:rsidRPr="002A2051">
              <w:rPr>
                <w:rFonts w:ascii="Gadugi" w:hAnsi="Gadugi" w:cs="Arial"/>
                <w:b/>
                <w:bCs/>
                <w:sz w:val="26"/>
                <w:szCs w:val="26"/>
              </w:rPr>
              <w:t>Emotion</w:t>
            </w:r>
          </w:p>
          <w:p w14:paraId="28A0C244" w14:textId="3B7C6120" w:rsidR="00957567" w:rsidRPr="00957567" w:rsidRDefault="00957567" w:rsidP="005311C2">
            <w:pPr>
              <w:rPr>
                <w:rFonts w:ascii="Gadugi" w:hAnsi="Gadugi" w:cs="Arial"/>
                <w:sz w:val="20"/>
                <w:szCs w:val="20"/>
              </w:rPr>
            </w:pPr>
            <w:r w:rsidRPr="00957567">
              <w:rPr>
                <w:rFonts w:ascii="Gadugi" w:hAnsi="Gadugi" w:cs="Arial"/>
                <w:sz w:val="20"/>
                <w:szCs w:val="20"/>
              </w:rPr>
              <w:t xml:space="preserve">How can </w:t>
            </w:r>
            <w:r>
              <w:rPr>
                <w:rFonts w:ascii="Gadugi" w:hAnsi="Gadugi" w:cs="Arial"/>
                <w:sz w:val="20"/>
                <w:szCs w:val="20"/>
              </w:rPr>
              <w:t xml:space="preserve">we leverage </w:t>
            </w:r>
            <w:r w:rsidR="000A1872">
              <w:rPr>
                <w:rFonts w:ascii="Gadugi" w:hAnsi="Gadugi" w:cs="Arial"/>
                <w:sz w:val="20"/>
                <w:szCs w:val="20"/>
              </w:rPr>
              <w:t>excitement of past Birthright participants to drive recruitment for future seasons?</w:t>
            </w:r>
          </w:p>
          <w:p w14:paraId="2EB6F977" w14:textId="675A664E" w:rsidR="00957567" w:rsidRPr="000A1872" w:rsidRDefault="00957567" w:rsidP="005311C2">
            <w:pPr>
              <w:rPr>
                <w:rFonts w:ascii="Gadugi" w:hAnsi="Gadugi" w:cs="Arial"/>
                <w:b/>
                <w:bCs/>
                <w:sz w:val="16"/>
                <w:szCs w:val="16"/>
              </w:rPr>
            </w:pPr>
          </w:p>
          <w:p w14:paraId="09DB3DBD" w14:textId="77777777" w:rsidR="00957567" w:rsidRDefault="00957567" w:rsidP="005311C2">
            <w:pPr>
              <w:rPr>
                <w:rFonts w:ascii="Gadugi" w:hAnsi="Gadugi" w:cs="Arial"/>
                <w:sz w:val="16"/>
                <w:szCs w:val="16"/>
              </w:rPr>
            </w:pPr>
            <w:r w:rsidRPr="00957567">
              <w:rPr>
                <w:rFonts w:ascii="Gadugi" w:hAnsi="Gadugi" w:cs="Arial"/>
                <w:sz w:val="16"/>
                <w:szCs w:val="16"/>
              </w:rPr>
              <w:t>“When we care, we share”</w:t>
            </w:r>
          </w:p>
          <w:p w14:paraId="1E4F781F" w14:textId="77777777" w:rsidR="00957567" w:rsidRDefault="00957567" w:rsidP="005311C2">
            <w:pPr>
              <w:rPr>
                <w:rFonts w:ascii="Gadugi" w:hAnsi="Gadugi" w:cs="Arial"/>
                <w:sz w:val="16"/>
                <w:szCs w:val="16"/>
              </w:rPr>
            </w:pPr>
            <w:r w:rsidRPr="00957567">
              <w:rPr>
                <w:rFonts w:ascii="Gadugi" w:hAnsi="Gadugi" w:cs="Arial"/>
                <w:sz w:val="16"/>
                <w:szCs w:val="16"/>
              </w:rPr>
              <w:t>“</w:t>
            </w:r>
            <w:r>
              <w:rPr>
                <w:rFonts w:ascii="Gadugi" w:hAnsi="Gadugi" w:cs="Arial"/>
                <w:sz w:val="16"/>
                <w:szCs w:val="16"/>
              </w:rPr>
              <w:t>R</w:t>
            </w:r>
            <w:r w:rsidRPr="00957567">
              <w:rPr>
                <w:rFonts w:ascii="Gadugi" w:hAnsi="Gadugi" w:cs="Arial"/>
                <w:sz w:val="16"/>
                <w:szCs w:val="16"/>
              </w:rPr>
              <w:t>ather than harping on features or facts, we need to focus on feelings; the underlying emotions that motivate people to action.”</w:t>
            </w:r>
            <w:r>
              <w:rPr>
                <w:rFonts w:ascii="Gadugi" w:hAnsi="Gadugi" w:cs="Arial"/>
                <w:sz w:val="16"/>
                <w:szCs w:val="16"/>
              </w:rPr>
              <w:t xml:space="preserve"> – Jonah Berger</w:t>
            </w:r>
          </w:p>
          <w:p w14:paraId="59B69E0E" w14:textId="4C777850" w:rsidR="000A1872" w:rsidRPr="000A1872" w:rsidRDefault="000A1872" w:rsidP="005311C2">
            <w:pPr>
              <w:rPr>
                <w:rFonts w:ascii="Gadugi" w:hAnsi="Gadugi" w:cs="Arial"/>
                <w:sz w:val="16"/>
                <w:szCs w:val="16"/>
              </w:rPr>
            </w:pPr>
          </w:p>
        </w:tc>
      </w:tr>
      <w:tr w:rsidR="005B6EF7" w14:paraId="4723574F" w14:textId="77777777" w:rsidTr="002A2051">
        <w:tc>
          <w:tcPr>
            <w:tcW w:w="4050" w:type="dxa"/>
          </w:tcPr>
          <w:p w14:paraId="4C13D376" w14:textId="24F2A1CE" w:rsidR="008C4276" w:rsidRDefault="005B6EF7" w:rsidP="005B6EF7">
            <w:pPr>
              <w:jc w:val="center"/>
            </w:pPr>
            <w:r>
              <w:rPr>
                <w:noProof/>
              </w:rPr>
              <w:drawing>
                <wp:inline distT="0" distB="0" distL="0" distR="0" wp14:anchorId="403A47CF" wp14:editId="42CBF6B5">
                  <wp:extent cx="1714285" cy="1337302"/>
                  <wp:effectExtent l="0" t="38100" r="0" b="53975"/>
                  <wp:docPr id="8" name="Picture 8" descr="Image result for mega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megaphone icon"/>
                          <pic:cNvPicPr>
                            <a:picLocks noChangeAspect="1" noChangeArrowheads="1"/>
                          </pic:cNvPicPr>
                        </pic:nvPicPr>
                        <pic:blipFill rotWithShape="1">
                          <a:blip r:embed="rId9">
                            <a:extLst>
                              <a:ext uri="{28A0092B-C50C-407E-A947-70E740481C1C}">
                                <a14:useLocalDpi xmlns:a14="http://schemas.microsoft.com/office/drawing/2010/main" val="0"/>
                              </a:ext>
                            </a:extLst>
                          </a:blip>
                          <a:srcRect t="11322" b="10668"/>
                          <a:stretch/>
                        </pic:blipFill>
                        <pic:spPr bwMode="auto">
                          <a:xfrm rot="20782922" flipH="1">
                            <a:off x="0" y="0"/>
                            <a:ext cx="1714500" cy="133747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00" w:type="dxa"/>
          </w:tcPr>
          <w:p w14:paraId="137B6A5B" w14:textId="77777777" w:rsidR="008C4276" w:rsidRPr="002A2051" w:rsidRDefault="00827731" w:rsidP="005311C2">
            <w:pPr>
              <w:rPr>
                <w:rFonts w:ascii="Gadugi" w:hAnsi="Gadugi" w:cs="Arial"/>
                <w:b/>
                <w:bCs/>
                <w:sz w:val="26"/>
                <w:szCs w:val="26"/>
              </w:rPr>
            </w:pPr>
            <w:r w:rsidRPr="002A2051">
              <w:rPr>
                <w:rFonts w:ascii="Gadugi" w:hAnsi="Gadugi" w:cs="Arial"/>
                <w:b/>
                <w:bCs/>
                <w:sz w:val="26"/>
                <w:szCs w:val="26"/>
              </w:rPr>
              <w:t>Public</w:t>
            </w:r>
          </w:p>
          <w:p w14:paraId="78744496" w14:textId="77777777" w:rsidR="000A1872" w:rsidRDefault="000A1872" w:rsidP="005311C2">
            <w:pPr>
              <w:rPr>
                <w:rFonts w:ascii="Gadugi" w:hAnsi="Gadugi" w:cs="Arial"/>
                <w:sz w:val="20"/>
                <w:szCs w:val="20"/>
              </w:rPr>
            </w:pPr>
            <w:r>
              <w:rPr>
                <w:rFonts w:ascii="Gadugi" w:hAnsi="Gadugi" w:cs="Arial"/>
                <w:sz w:val="20"/>
                <w:szCs w:val="20"/>
              </w:rPr>
              <w:t>How do we get as many students to know about our trip as possible?</w:t>
            </w:r>
          </w:p>
          <w:p w14:paraId="5D0C5DCB" w14:textId="77777777" w:rsidR="000A1872" w:rsidRPr="00B724BD" w:rsidRDefault="000A1872" w:rsidP="005311C2">
            <w:pPr>
              <w:rPr>
                <w:rFonts w:ascii="Gadugi" w:hAnsi="Gadugi" w:cs="Arial"/>
                <w:sz w:val="16"/>
                <w:szCs w:val="16"/>
              </w:rPr>
            </w:pPr>
          </w:p>
          <w:p w14:paraId="2FA424C5" w14:textId="331C3E8D" w:rsidR="000A1872" w:rsidRPr="000A1872" w:rsidRDefault="000A1872" w:rsidP="005311C2">
            <w:pPr>
              <w:rPr>
                <w:rFonts w:ascii="Gadugi" w:hAnsi="Gadugi" w:cs="Arial"/>
                <w:sz w:val="20"/>
                <w:szCs w:val="20"/>
              </w:rPr>
            </w:pPr>
            <w:r>
              <w:rPr>
                <w:rFonts w:ascii="Gadugi" w:hAnsi="Gadugi" w:cs="Arial"/>
                <w:sz w:val="16"/>
                <w:szCs w:val="16"/>
              </w:rPr>
              <w:t>“</w:t>
            </w:r>
            <w:r w:rsidRPr="000A1872">
              <w:rPr>
                <w:rFonts w:ascii="Gadugi" w:hAnsi="Gadugi" w:cs="Arial"/>
                <w:sz w:val="16"/>
                <w:szCs w:val="16"/>
              </w:rPr>
              <w:t>People often imitate those around them. This concept of doing things strangers do, or what are friends do is often referred to as ‘social proof.’</w:t>
            </w:r>
            <w:r>
              <w:rPr>
                <w:rFonts w:ascii="Gadugi" w:hAnsi="Gadugi" w:cs="Arial"/>
                <w:sz w:val="16"/>
                <w:szCs w:val="16"/>
              </w:rPr>
              <w:t>” – Jonah Berger</w:t>
            </w:r>
          </w:p>
        </w:tc>
      </w:tr>
      <w:tr w:rsidR="005B6EF7" w14:paraId="15F64099" w14:textId="77777777" w:rsidTr="002A2051">
        <w:tc>
          <w:tcPr>
            <w:tcW w:w="4050" w:type="dxa"/>
            <w:tcBorders>
              <w:bottom w:val="dashSmallGap" w:sz="4" w:space="0" w:color="auto"/>
            </w:tcBorders>
          </w:tcPr>
          <w:p w14:paraId="31D93EF4" w14:textId="468D7F16" w:rsidR="008C4276" w:rsidRDefault="005B6EF7" w:rsidP="005B6EF7">
            <w:pPr>
              <w:jc w:val="center"/>
            </w:pPr>
            <w:r>
              <w:rPr>
                <w:noProof/>
              </w:rPr>
              <w:drawing>
                <wp:inline distT="0" distB="0" distL="0" distR="0" wp14:anchorId="60A4A258" wp14:editId="5DCCD943">
                  <wp:extent cx="1333500" cy="1333500"/>
                  <wp:effectExtent l="0" t="0" r="0" b="0"/>
                  <wp:docPr id="10" name="Picture 10" descr="Image result for step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teps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5300" w:type="dxa"/>
            <w:tcBorders>
              <w:bottom w:val="dashSmallGap" w:sz="4" w:space="0" w:color="auto"/>
            </w:tcBorders>
          </w:tcPr>
          <w:p w14:paraId="3E378483" w14:textId="77777777" w:rsidR="008C4276" w:rsidRPr="002A2051" w:rsidRDefault="00827731" w:rsidP="005311C2">
            <w:pPr>
              <w:rPr>
                <w:rFonts w:ascii="Gadugi" w:hAnsi="Gadugi" w:cs="Arial"/>
                <w:b/>
                <w:bCs/>
                <w:sz w:val="26"/>
                <w:szCs w:val="26"/>
              </w:rPr>
            </w:pPr>
            <w:r w:rsidRPr="002A2051">
              <w:rPr>
                <w:rFonts w:ascii="Gadugi" w:hAnsi="Gadugi" w:cs="Arial"/>
                <w:b/>
                <w:bCs/>
                <w:sz w:val="26"/>
                <w:szCs w:val="26"/>
              </w:rPr>
              <w:t>Practical Value</w:t>
            </w:r>
          </w:p>
          <w:p w14:paraId="6092B8C6" w14:textId="598BE41B" w:rsidR="000A1872" w:rsidRPr="002A2051" w:rsidRDefault="002A2051" w:rsidP="005311C2">
            <w:pPr>
              <w:rPr>
                <w:rFonts w:ascii="Gadugi" w:hAnsi="Gadugi" w:cs="Arial"/>
                <w:sz w:val="20"/>
                <w:szCs w:val="20"/>
              </w:rPr>
            </w:pPr>
            <w:r>
              <w:rPr>
                <w:rFonts w:ascii="Gadugi" w:hAnsi="Gadugi" w:cs="Arial"/>
                <w:sz w:val="20"/>
                <w:szCs w:val="20"/>
              </w:rPr>
              <w:t>How can we sell our trip as the best option?</w:t>
            </w:r>
          </w:p>
          <w:p w14:paraId="5CA20EA3" w14:textId="77777777" w:rsidR="002A2051" w:rsidRPr="00B724BD" w:rsidRDefault="002A2051" w:rsidP="005311C2">
            <w:pPr>
              <w:rPr>
                <w:rFonts w:ascii="Gadugi" w:hAnsi="Gadugi" w:cs="Arial"/>
                <w:b/>
                <w:bCs/>
                <w:sz w:val="16"/>
                <w:szCs w:val="16"/>
              </w:rPr>
            </w:pPr>
          </w:p>
          <w:p w14:paraId="7650D487" w14:textId="45564B6C" w:rsidR="002A2051" w:rsidRPr="002A2051" w:rsidRDefault="002A2051" w:rsidP="005311C2">
            <w:pPr>
              <w:rPr>
                <w:rFonts w:ascii="Gadugi" w:hAnsi="Gadugi" w:cs="Arial"/>
                <w:sz w:val="20"/>
                <w:szCs w:val="20"/>
              </w:rPr>
            </w:pPr>
            <w:r w:rsidRPr="002A2051">
              <w:rPr>
                <w:rFonts w:ascii="Gadugi" w:hAnsi="Gadugi" w:cs="Arial"/>
                <w:sz w:val="16"/>
                <w:szCs w:val="16"/>
              </w:rPr>
              <w:t>“You can think about sharing practical value as akin to advice.” “-the mere fact that not everyone can get access to this promotion makes it seem more valuable.” – Jonah Berger</w:t>
            </w:r>
          </w:p>
        </w:tc>
      </w:tr>
      <w:tr w:rsidR="005B6EF7" w14:paraId="63F6BD5F" w14:textId="77777777" w:rsidTr="002A2051">
        <w:tc>
          <w:tcPr>
            <w:tcW w:w="4050" w:type="dxa"/>
            <w:tcBorders>
              <w:top w:val="dashSmallGap" w:sz="4" w:space="0" w:color="auto"/>
              <w:bottom w:val="nil"/>
            </w:tcBorders>
          </w:tcPr>
          <w:p w14:paraId="2318E34F" w14:textId="3B56A6CE" w:rsidR="008C4276" w:rsidRDefault="005B6EF7" w:rsidP="005B6EF7">
            <w:pPr>
              <w:jc w:val="center"/>
            </w:pPr>
            <w:r>
              <w:rPr>
                <w:noProof/>
              </w:rPr>
              <w:lastRenderedPageBreak/>
              <w:drawing>
                <wp:inline distT="0" distB="0" distL="0" distR="0" wp14:anchorId="20591045" wp14:editId="300D7B0A">
                  <wp:extent cx="1295400" cy="1295400"/>
                  <wp:effectExtent l="0" t="0" r="0" b="0"/>
                  <wp:docPr id="9" name="Picture 9" descr="Image result for open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open 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tc>
        <w:tc>
          <w:tcPr>
            <w:tcW w:w="5300" w:type="dxa"/>
            <w:tcBorders>
              <w:top w:val="dashSmallGap" w:sz="4" w:space="0" w:color="auto"/>
              <w:bottom w:val="nil"/>
            </w:tcBorders>
          </w:tcPr>
          <w:p w14:paraId="13510F77" w14:textId="77777777" w:rsidR="008C4276" w:rsidRDefault="00827731" w:rsidP="005311C2">
            <w:pPr>
              <w:rPr>
                <w:rFonts w:ascii="Gadugi" w:hAnsi="Gadugi" w:cs="Arial"/>
                <w:b/>
                <w:bCs/>
                <w:sz w:val="26"/>
                <w:szCs w:val="26"/>
              </w:rPr>
            </w:pPr>
            <w:r w:rsidRPr="002A2051">
              <w:rPr>
                <w:rFonts w:ascii="Gadugi" w:hAnsi="Gadugi" w:cs="Arial"/>
                <w:b/>
                <w:bCs/>
                <w:sz w:val="26"/>
                <w:szCs w:val="26"/>
              </w:rPr>
              <w:t>Stories</w:t>
            </w:r>
          </w:p>
          <w:p w14:paraId="50AFDF2D" w14:textId="3011C48C" w:rsidR="00B724BD" w:rsidRPr="00B724BD" w:rsidRDefault="00B724BD" w:rsidP="005311C2">
            <w:pPr>
              <w:rPr>
                <w:rFonts w:ascii="Gadugi" w:hAnsi="Gadugi" w:cs="Arial"/>
                <w:sz w:val="20"/>
                <w:szCs w:val="20"/>
              </w:rPr>
            </w:pPr>
            <w:r>
              <w:rPr>
                <w:rFonts w:ascii="Gadugi" w:hAnsi="Gadugi" w:cs="Arial"/>
                <w:sz w:val="20"/>
                <w:szCs w:val="20"/>
              </w:rPr>
              <w:t>What stories can we tell to help drive registration and what’s the best way to tell them?</w:t>
            </w:r>
          </w:p>
          <w:p w14:paraId="6D2D8A17" w14:textId="77777777" w:rsidR="00B724BD" w:rsidRDefault="00B724BD" w:rsidP="005311C2">
            <w:pPr>
              <w:rPr>
                <w:rFonts w:ascii="Gadugi" w:hAnsi="Gadugi" w:cs="Arial"/>
                <w:sz w:val="16"/>
                <w:szCs w:val="16"/>
              </w:rPr>
            </w:pPr>
          </w:p>
          <w:p w14:paraId="0CD50A3F" w14:textId="06119FD6" w:rsidR="002A2051" w:rsidRPr="002A2051" w:rsidRDefault="002A2051" w:rsidP="005311C2">
            <w:pPr>
              <w:rPr>
                <w:rFonts w:ascii="Gadugi" w:hAnsi="Gadugi" w:cs="Arial"/>
                <w:sz w:val="26"/>
                <w:szCs w:val="26"/>
              </w:rPr>
            </w:pPr>
            <w:r w:rsidRPr="002A2051">
              <w:rPr>
                <w:rFonts w:ascii="Gadugi" w:hAnsi="Gadugi" w:cs="Arial"/>
                <w:sz w:val="16"/>
                <w:szCs w:val="16"/>
              </w:rPr>
              <w:t>“When trying to generate word of mouth, many people forget one important detail. They focus so much on getting people to talk that they ignore that part that really matters: what people are talking about.”</w:t>
            </w:r>
          </w:p>
        </w:tc>
      </w:tr>
    </w:tbl>
    <w:p w14:paraId="20A57580" w14:textId="77777777" w:rsidR="00980C26" w:rsidRDefault="00980C26" w:rsidP="00A12B50"/>
    <w:sectPr w:rsidR="00980C26" w:rsidSect="005B6EF7">
      <w:footerReference w:type="default" r:id="rId12"/>
      <w:pgSz w:w="12240" w:h="15840"/>
      <w:pgMar w:top="1152" w:right="1440"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3143" w14:textId="77777777" w:rsidR="0053313A" w:rsidRDefault="0053313A" w:rsidP="00A12B50">
      <w:r>
        <w:separator/>
      </w:r>
    </w:p>
  </w:endnote>
  <w:endnote w:type="continuationSeparator" w:id="0">
    <w:p w14:paraId="547F28D1" w14:textId="77777777" w:rsidR="0053313A" w:rsidRDefault="0053313A" w:rsidP="00A1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adugi">
    <w:altName w:val="Gautami"/>
    <w:charset w:val="00"/>
    <w:family w:val="swiss"/>
    <w:pitch w:val="variable"/>
    <w:sig w:usb0="80000003" w:usb1="02000000" w:usb2="00003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185C" w14:textId="58BD9255" w:rsidR="00A12B50" w:rsidRPr="00A12B50" w:rsidRDefault="00A12B50" w:rsidP="00A12B50">
    <w:pPr>
      <w:pStyle w:val="Footer"/>
      <w:rPr>
        <w:rFonts w:asciiTheme="minorBidi" w:hAnsiTheme="minorBidi" w:cstheme="minorBidi"/>
        <w:color w:val="808080" w:themeColor="background1" w:themeShade="80"/>
        <w:sz w:val="16"/>
        <w:szCs w:val="16"/>
      </w:rPr>
    </w:pPr>
    <w:r w:rsidRPr="00A12B50">
      <w:rPr>
        <w:rFonts w:asciiTheme="minorBidi" w:hAnsiTheme="minorBidi" w:cstheme="minorBidi"/>
        <w:color w:val="808080" w:themeColor="background1" w:themeShade="80"/>
        <w:sz w:val="16"/>
        <w:szCs w:val="16"/>
      </w:rPr>
      <w:t>CREATED BY: STEPHANIE BEKERMAN, MARYLAND HILLEL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689A" w14:textId="77777777" w:rsidR="0053313A" w:rsidRDefault="0053313A" w:rsidP="00A12B50">
      <w:r>
        <w:separator/>
      </w:r>
    </w:p>
  </w:footnote>
  <w:footnote w:type="continuationSeparator" w:id="0">
    <w:p w14:paraId="090B7287" w14:textId="77777777" w:rsidR="0053313A" w:rsidRDefault="0053313A" w:rsidP="00A12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5B"/>
    <w:rsid w:val="000339EA"/>
    <w:rsid w:val="000A1872"/>
    <w:rsid w:val="002A2051"/>
    <w:rsid w:val="003A1162"/>
    <w:rsid w:val="003E47EC"/>
    <w:rsid w:val="004D38E8"/>
    <w:rsid w:val="005311C2"/>
    <w:rsid w:val="0053313A"/>
    <w:rsid w:val="00554748"/>
    <w:rsid w:val="005B6EF7"/>
    <w:rsid w:val="00613A5B"/>
    <w:rsid w:val="00621E20"/>
    <w:rsid w:val="00827731"/>
    <w:rsid w:val="008C4276"/>
    <w:rsid w:val="00957567"/>
    <w:rsid w:val="00980C26"/>
    <w:rsid w:val="00A12B50"/>
    <w:rsid w:val="00AE61C7"/>
    <w:rsid w:val="00B724BD"/>
    <w:rsid w:val="00BA42AB"/>
    <w:rsid w:val="00BD6C85"/>
    <w:rsid w:val="00DA1E80"/>
    <w:rsid w:val="00E66527"/>
    <w:rsid w:val="00ED3EC0"/>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7FED"/>
  <w15:chartTrackingRefBased/>
  <w15:docId w15:val="{53BB3B29-C3FB-4F8F-99ED-B364013D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A5B"/>
    <w:pPr>
      <w:spacing w:after="0" w:line="240" w:lineRule="auto"/>
    </w:pPr>
    <w:rPr>
      <w:rFonts w:ascii="Calibri" w:hAnsi="Calibri" w:cs="Calibri"/>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12B50"/>
    <w:pPr>
      <w:tabs>
        <w:tab w:val="center" w:pos="4680"/>
        <w:tab w:val="right" w:pos="9360"/>
      </w:tabs>
    </w:pPr>
  </w:style>
  <w:style w:type="character" w:customStyle="1" w:styleId="HeaderChar">
    <w:name w:val="Header Char"/>
    <w:basedOn w:val="DefaultParagraphFont"/>
    <w:link w:val="Header"/>
    <w:uiPriority w:val="99"/>
    <w:rsid w:val="00A12B50"/>
    <w:rPr>
      <w:rFonts w:ascii="Calibri" w:hAnsi="Calibri" w:cs="Calibri"/>
      <w:lang w:bidi="he-IL"/>
    </w:rPr>
  </w:style>
  <w:style w:type="paragraph" w:styleId="Footer">
    <w:name w:val="footer"/>
    <w:basedOn w:val="Normal"/>
    <w:link w:val="FooterChar"/>
    <w:uiPriority w:val="99"/>
    <w:unhideWhenUsed/>
    <w:rsid w:val="00A12B50"/>
    <w:pPr>
      <w:tabs>
        <w:tab w:val="center" w:pos="4680"/>
        <w:tab w:val="right" w:pos="9360"/>
      </w:tabs>
    </w:pPr>
  </w:style>
  <w:style w:type="character" w:customStyle="1" w:styleId="FooterChar">
    <w:name w:val="Footer Char"/>
    <w:basedOn w:val="DefaultParagraphFont"/>
    <w:link w:val="Footer"/>
    <w:uiPriority w:val="99"/>
    <w:rsid w:val="00A12B50"/>
    <w:rPr>
      <w:rFonts w:ascii="Calibri" w:hAnsi="Calibri" w:cs="Calibr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21777">
      <w:bodyDiv w:val="1"/>
      <w:marLeft w:val="0"/>
      <w:marRight w:val="0"/>
      <w:marTop w:val="0"/>
      <w:marBottom w:val="0"/>
      <w:divBdr>
        <w:top w:val="none" w:sz="0" w:space="0" w:color="auto"/>
        <w:left w:val="none" w:sz="0" w:space="0" w:color="auto"/>
        <w:bottom w:val="none" w:sz="0" w:space="0" w:color="auto"/>
        <w:right w:val="none" w:sz="0" w:space="0" w:color="auto"/>
      </w:divBdr>
    </w:div>
    <w:div w:id="798496814">
      <w:bodyDiv w:val="1"/>
      <w:marLeft w:val="0"/>
      <w:marRight w:val="0"/>
      <w:marTop w:val="0"/>
      <w:marBottom w:val="0"/>
      <w:divBdr>
        <w:top w:val="none" w:sz="0" w:space="0" w:color="auto"/>
        <w:left w:val="none" w:sz="0" w:space="0" w:color="auto"/>
        <w:bottom w:val="none" w:sz="0" w:space="0" w:color="auto"/>
        <w:right w:val="none" w:sz="0" w:space="0" w:color="auto"/>
      </w:divBdr>
    </w:div>
    <w:div w:id="18951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250</Words>
  <Characters>1428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Bekerman</dc:creator>
  <cp:keywords/>
  <dc:description/>
  <cp:lastModifiedBy>Microsoft Office User</cp:lastModifiedBy>
  <cp:revision>5</cp:revision>
  <dcterms:created xsi:type="dcterms:W3CDTF">2018-07-09T19:00:00Z</dcterms:created>
  <dcterms:modified xsi:type="dcterms:W3CDTF">2018-08-07T15:25:00Z</dcterms:modified>
</cp:coreProperties>
</file>